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to provide management information to CCS</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no charge, provide timely, full, accurate and complete MI Reports to CCS which incorporate the data, in the correct format, required by the MI Reporting Template and such guidance that CCS may issue from time to time.  </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Reporting Template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tab/>
        <w:t xml:space="preserve">   Reporting period</w:t>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993"/>
        </w:tabs>
        <w:spacing w:after="240" w:before="120" w:line="240" w:lineRule="auto"/>
        <w:ind w:left="993"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Submitting the information</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shd w:fill="auto" w:val="clear"/>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shall be completed electronically and uploaded to the CCS data submission service available at: </w:t>
      </w:r>
      <w:hyperlink r:id="rId6">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https://www.reportmi.crowncommercial.gov.uk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MI Reports must be completed in pounds sterling unless CCS has given prior written consent to the use of another currency.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reasonably require that MI Reports be submitted by an alternative means such as email.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requested by CCS, the Supplier shall provide Management Information to a Buyer as specified by CCS.</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3.4.3 immediately notify CCS of any changes to the details previously provided to CCS under this Paragraph 3.4.</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can use the Management Information</w:t>
      </w:r>
      <w:r w:rsidDel="00000000" w:rsidR="00000000" w:rsidRPr="00000000">
        <w:rPr>
          <w:rtl w:val="0"/>
        </w:rPr>
      </w:r>
    </w:p>
    <w:p w:rsidR="00000000" w:rsidDel="00000000" w:rsidP="00000000" w:rsidRDefault="00000000" w:rsidRPr="00000000" w14:paraId="0000001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grants CCS a non-exclusive, transferable, perpetual, irrevocable, royalty free licence to: </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erson; and/or</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publish (subject to any information that is exempt from disclosure in accordance with the provisions of FOIA, being redacted),</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consult with the Supplier to inform its decision to publish information. However, CCS shall retain absolute discretion regarding the extent, content and format of any disclosure.</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completed MI Report, CCS shall invoice the Supplier for the Management Charge payable for the Month to which the MI report relates.</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Paying the Management Charge</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excludes VAT which is payable on provision of a valid VAT invoice.</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Charge is not paid</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993" w:right="0" w:hanging="567"/>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6.1.1</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701"/>
        </w:tabs>
        <w:spacing w:after="240" w:before="120" w:line="240" w:lineRule="auto"/>
        <w:ind w:left="1701" w:right="0" w:hanging="73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6.1.2</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6.1.3</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701"/>
        </w:tabs>
        <w:spacing w:after="240" w:before="120" w:line="240" w:lineRule="auto"/>
        <w:ind w:left="851" w:right="0" w:firstLine="142.0000000000000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6.1.4 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terminating this contract.</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84"/>
          <w:tab w:val="left" w:leader="none" w:pos="993"/>
        </w:tabs>
        <w:spacing w:after="120" w:before="120" w:line="240" w:lineRule="auto"/>
        <w:ind w:left="786"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Information is wrong?</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r w:rsidDel="00000000" w:rsidR="00000000" w:rsidRPr="00000000">
        <w:rPr>
          <w:rtl w:val="0"/>
        </w:rPr>
      </w:r>
    </w:p>
    <w:p w:rsidR="00000000" w:rsidDel="00000000" w:rsidP="00000000" w:rsidRDefault="00000000" w:rsidRPr="00000000" w14:paraId="0000003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Meetings</w:t>
      </w:r>
    </w:p>
    <w:p w:rsidR="00000000" w:rsidDel="00000000" w:rsidP="00000000" w:rsidRDefault="00000000" w:rsidRPr="00000000" w14:paraId="0000003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r w:rsidDel="00000000" w:rsidR="00000000" w:rsidRPr="00000000">
        <w:rPr>
          <w:rtl w:val="0"/>
        </w:rPr>
      </w:r>
    </w:p>
    <w:p w:rsidR="00000000" w:rsidDel="00000000" w:rsidP="00000000" w:rsidRDefault="00000000" w:rsidRPr="00000000" w14:paraId="0000003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 fees </w:t>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the Admin Fees are a fair reflection of the additional costs incurred by CCS as a result of the Supplier failing to provide Management Information as required by this Contract.</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Management Information Reports are not provided?</w:t>
      </w:r>
      <w:r w:rsidDel="00000000" w:rsidR="00000000" w:rsidRPr="00000000">
        <w:rPr>
          <w:rtl w:val="0"/>
        </w:rPr>
      </w:r>
    </w:p>
    <w:p w:rsidR="00000000" w:rsidDel="00000000" w:rsidP="00000000" w:rsidRDefault="00000000" w:rsidRPr="00000000" w14:paraId="0000003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shd w:fill="auto" w:val="clear"/>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two (2) MI Reports are not provided in any rolling six (6) month period then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Default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deemed to have occurred and CCS shall be entitled to:</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charge and the Supplier shall pay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Management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respect of the Months in which the MI Default occurred and subsequent Months in which they continue, calculated in accordance with Paragraph 8.2.1 and/or </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 the Supplier from the agreement until such time that deficient MI reports(s) are rectified; and/or</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this Contract.  </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shd w:fill="auto" w:val="clear"/>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Default Management Charge shall be the higher of:</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sum of five hundred pounds (£500).</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provides sufficient Management Information to rectify any MI Default(s) to the satisfaction of CCS and the Management Information demonstrates that:</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overpaid the Management Charge as a result of the application of the Default Management Charge then the Supplier shall be entitled to a refund of the overpayment, net of any Admin Fees where applicable; or</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underpaid the Management Charge during the period when a Default Management Charge was applied, then CCS shall be entitled to immediate payment of the balance as a debt together with interest.</w:t>
      </w:r>
      <w:r w:rsidDel="00000000" w:rsidR="00000000" w:rsidRPr="00000000">
        <w:rPr>
          <w:rtl w:val="0"/>
        </w:rPr>
      </w:r>
    </w:p>
    <w:p w:rsidR="00000000" w:rsidDel="00000000" w:rsidP="00000000" w:rsidRDefault="00000000" w:rsidRPr="00000000" w14:paraId="00000046">
      <w:pPr>
        <w:pageBreakBefore w:val="0"/>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ageBreakBefore w:val="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8">
      <w:pPr>
        <w:pageBreakBefore w:val="0"/>
        <w:jc w:val="left"/>
        <w:rPr>
          <w:rFonts w:ascii="Arial" w:cs="Arial" w:eastAsia="Arial" w:hAnsi="Arial"/>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rtl w:val="0"/>
        </w:rPr>
        <w:t xml:space="preserve">Framework-specific template must be inserted. </w:t>
      </w:r>
    </w:p>
    <w:p w:rsidR="00000000" w:rsidDel="00000000" w:rsidP="00000000" w:rsidRDefault="00000000" w:rsidRPr="00000000" w14:paraId="00000049">
      <w:pPr>
        <w:pageBreakBefore w:val="0"/>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A">
      <w:pPr>
        <w:pageBreakBefore w:val="0"/>
        <w:jc w:val="left"/>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rPr>
      </w:pPr>
      <w:hyperlink r:id="rId7">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rPr>
      </w:pPr>
      <w:r w:rsidDel="00000000" w:rsidR="00000000" w:rsidRPr="00000000">
        <w:rPr>
          <w:rFonts w:ascii="Arial" w:cs="Arial" w:eastAsia="Arial" w:hAnsi="Arial"/>
          <w:b w:val="1"/>
          <w:rtl w:val="0"/>
        </w:rPr>
        <w:t xml:space="preserve">‘Please see embedded folder within the Framework Contract Documents folder</w:t>
      </w:r>
    </w:p>
    <w:p w:rsidR="00000000" w:rsidDel="00000000" w:rsidP="00000000" w:rsidRDefault="00000000" w:rsidRPr="00000000" w14:paraId="0000004D">
      <w:pPr>
        <w:pageBreakBefore w:val="0"/>
        <w:rPr>
          <w:rFonts w:ascii="Times" w:cs="Times" w:eastAsia="Times" w:hAnsi="Times"/>
          <w:sz w:val="20"/>
          <w:szCs w:val="20"/>
        </w:rPr>
      </w:pPr>
      <w:r w:rsidDel="00000000" w:rsidR="00000000" w:rsidRPr="00000000">
        <w:rPr>
          <w:rtl w:val="0"/>
        </w:rPr>
      </w:r>
    </w:p>
    <w:p w:rsidR="00000000" w:rsidDel="00000000" w:rsidP="00000000" w:rsidRDefault="00000000" w:rsidRPr="00000000" w14:paraId="0000004E">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4F">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50">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51">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52">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53">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rPr/>
      </w:pPr>
      <w:r w:rsidDel="00000000" w:rsidR="00000000" w:rsidRPr="00000000">
        <w:rPr>
          <w:rtl w:val="0"/>
        </w:rPr>
      </w:r>
    </w:p>
    <w:p w:rsidR="00000000" w:rsidDel="00000000" w:rsidP="00000000" w:rsidRDefault="00000000" w:rsidRPr="00000000" w14:paraId="00000057">
      <w:pPr>
        <w:pageBreakBefore w:val="0"/>
        <w:jc w:val="left"/>
        <w:rPr>
          <w:rFonts w:ascii="Arial" w:cs="Arial" w:eastAsia="Arial" w:hAnsi="Arial"/>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RM6308</w:t>
      <w:tab/>
      <w:t xml:space="preserve">                                           </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F">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4d34og8" w:id="8"/>
    <w:bookmarkEnd w:id="8"/>
    <w:r w:rsidDel="00000000" w:rsidR="00000000" w:rsidRPr="00000000">
      <w:rPr>
        <w:rFonts w:ascii="Arial" w:cs="Arial" w:eastAsia="Arial" w:hAnsi="Arial"/>
        <w:sz w:val="20"/>
        <w:szCs w:val="20"/>
        <w:rtl w:val="0"/>
      </w:rPr>
      <w:t xml:space="preserve">Model Version: v3.6</w:t>
      <w:tab/>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bfbfbf"/>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3"/>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3"/>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3"/>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reportmi.crowncommercial.gov.uk" TargetMode="External"/><Relationship Id="rId7" Type="http://schemas.openxmlformats.org/officeDocument/2006/relationships/hyperlink" Target="https://www.reportmi.crowncommercial.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